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F" w:rsidRPr="004555A8" w:rsidRDefault="0040550F" w:rsidP="00DE3C9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</w:rPr>
      </w:pPr>
      <w:r w:rsidRPr="008F6838">
        <w:rPr>
          <w:rFonts w:ascii="Times New Roman" w:hAnsi="Times New Roman"/>
          <w:i/>
          <w:sz w:val="24"/>
          <w:szCs w:val="24"/>
        </w:rPr>
        <w:t xml:space="preserve">Федеральный закон </w:t>
      </w:r>
    </w:p>
    <w:p w:rsidR="0040550F" w:rsidRPr="004555A8" w:rsidRDefault="0040550F" w:rsidP="00DE3C9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</w:rPr>
      </w:pPr>
      <w:r w:rsidRPr="008F6838">
        <w:rPr>
          <w:rFonts w:ascii="Times New Roman" w:hAnsi="Times New Roman"/>
          <w:i/>
          <w:sz w:val="24"/>
          <w:szCs w:val="24"/>
        </w:rPr>
        <w:t xml:space="preserve">от 29.11.2010 N 326-ФЗ </w:t>
      </w:r>
    </w:p>
    <w:p w:rsidR="0040550F" w:rsidRPr="004555A8" w:rsidRDefault="0040550F" w:rsidP="00DE3C9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</w:rPr>
      </w:pPr>
      <w:r w:rsidRPr="008F6838">
        <w:rPr>
          <w:rFonts w:ascii="Times New Roman" w:hAnsi="Times New Roman"/>
          <w:i/>
          <w:sz w:val="24"/>
          <w:szCs w:val="24"/>
        </w:rPr>
        <w:t xml:space="preserve">"Об обязательном </w:t>
      </w:r>
    </w:p>
    <w:p w:rsidR="0040550F" w:rsidRPr="004555A8" w:rsidRDefault="0040550F" w:rsidP="00DE3C9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</w:rPr>
      </w:pPr>
      <w:r w:rsidRPr="008F6838">
        <w:rPr>
          <w:rFonts w:ascii="Times New Roman" w:hAnsi="Times New Roman"/>
          <w:i/>
          <w:sz w:val="24"/>
          <w:szCs w:val="24"/>
        </w:rPr>
        <w:t xml:space="preserve">медицинском </w:t>
      </w:r>
      <w:proofErr w:type="gramStart"/>
      <w:r w:rsidRPr="008F6838">
        <w:rPr>
          <w:rFonts w:ascii="Times New Roman" w:hAnsi="Times New Roman"/>
          <w:i/>
          <w:sz w:val="24"/>
          <w:szCs w:val="24"/>
        </w:rPr>
        <w:t>страховании</w:t>
      </w:r>
      <w:proofErr w:type="gramEnd"/>
      <w:r w:rsidRPr="008F6838">
        <w:rPr>
          <w:rFonts w:ascii="Times New Roman" w:hAnsi="Times New Roman"/>
          <w:i/>
          <w:sz w:val="24"/>
          <w:szCs w:val="24"/>
        </w:rPr>
        <w:t xml:space="preserve"> </w:t>
      </w:r>
    </w:p>
    <w:p w:rsidR="0040550F" w:rsidRPr="008F6838" w:rsidRDefault="0040550F" w:rsidP="00DE3C9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</w:rPr>
      </w:pPr>
      <w:r w:rsidRPr="008F6838">
        <w:rPr>
          <w:rFonts w:ascii="Times New Roman" w:hAnsi="Times New Roman"/>
          <w:i/>
          <w:sz w:val="24"/>
          <w:szCs w:val="24"/>
        </w:rPr>
        <w:t>в</w:t>
      </w:r>
      <w:r w:rsidRPr="004555A8">
        <w:rPr>
          <w:rFonts w:ascii="Times New Roman" w:hAnsi="Times New Roman"/>
          <w:i/>
          <w:sz w:val="24"/>
          <w:szCs w:val="24"/>
        </w:rPr>
        <w:t xml:space="preserve"> </w:t>
      </w:r>
      <w:r w:rsidRPr="008F6838">
        <w:rPr>
          <w:rFonts w:ascii="Times New Roman" w:hAnsi="Times New Roman"/>
          <w:i/>
          <w:sz w:val="24"/>
          <w:szCs w:val="24"/>
        </w:rPr>
        <w:t>Российской Федерации"</w:t>
      </w:r>
    </w:p>
    <w:p w:rsidR="0040550F" w:rsidRPr="00DE3C92" w:rsidRDefault="0040550F" w:rsidP="00DE3C9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</w:rPr>
      </w:pPr>
    </w:p>
    <w:p w:rsidR="0040550F" w:rsidRPr="00F4253D" w:rsidRDefault="0040550F" w:rsidP="00654E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253D">
        <w:rPr>
          <w:rFonts w:ascii="Times New Roman" w:hAnsi="Times New Roman" w:cs="Times New Roman"/>
          <w:b/>
          <w:sz w:val="28"/>
        </w:rPr>
        <w:t>Статья 16.</w:t>
      </w:r>
      <w:r w:rsidRPr="00654EDF">
        <w:rPr>
          <w:rFonts w:ascii="Times New Roman" w:hAnsi="Times New Roman" w:cs="Times New Roman"/>
          <w:sz w:val="28"/>
        </w:rPr>
        <w:t xml:space="preserve"> </w:t>
      </w:r>
      <w:r w:rsidRPr="00F4253D">
        <w:rPr>
          <w:rFonts w:ascii="Times New Roman" w:hAnsi="Times New Roman" w:cs="Times New Roman"/>
          <w:b/>
          <w:sz w:val="28"/>
        </w:rPr>
        <w:t>Права и обязанности застрахованных лиц</w:t>
      </w:r>
    </w:p>
    <w:p w:rsidR="0040550F" w:rsidRPr="00F4253D" w:rsidRDefault="004055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555A8" w:rsidRDefault="004555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на</w:t>
      </w:r>
      <w:proofErr w:type="gramEnd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базовой программой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заявления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</w:t>
      </w:r>
      <w:hyperlink r:id="rId7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сфере охраны здоровья;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сфере охраны здоровья;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1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2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2. Застрахованные лица обязаны: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2) подать в страховую медицинскую организацию лично или через своего представителя </w:t>
      </w:r>
      <w:hyperlink r:id="rId13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заявление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 выборе страховой медицинской организации в соответствии с </w:t>
      </w:r>
      <w:hyperlink r:id="rId14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правилами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0" w:name="Par22"/>
      <w:bookmarkEnd w:id="0"/>
      <w:r w:rsidRPr="004555A8">
        <w:rPr>
          <w:rFonts w:ascii="Times New Roman" w:hAnsi="Times New Roman"/>
          <w:iCs/>
          <w:sz w:val="24"/>
          <w:szCs w:val="24"/>
          <w:lang w:eastAsia="ru-RU"/>
        </w:rPr>
        <w:lastRenderedPageBreak/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  <w:proofErr w:type="gramStart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</w:t>
      </w: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осуществляется страховой медицинской организацией, в которой застрахованы их матери или другие </w:t>
      </w:r>
      <w:hyperlink r:id="rId15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законные представители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gramStart"/>
      <w:r w:rsidRPr="004555A8">
        <w:rPr>
          <w:rFonts w:ascii="Times New Roman" w:hAnsi="Times New Roman"/>
          <w:iCs/>
          <w:sz w:val="24"/>
          <w:szCs w:val="24"/>
          <w:lang w:eastAsia="ru-RU"/>
        </w:rPr>
        <w:t>выбранной</w:t>
      </w:r>
      <w:proofErr w:type="gramEnd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одним из его родителей или другим законным представителем.</w:t>
      </w:r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4. </w:t>
      </w:r>
      <w:proofErr w:type="gramStart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Выбор или замена страховой медицинской организации</w:t>
      </w: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его официальном </w:t>
      </w:r>
      <w:proofErr w:type="gramStart"/>
      <w:r w:rsidRPr="004555A8">
        <w:rPr>
          <w:rFonts w:ascii="Times New Roman" w:hAnsi="Times New Roman"/>
          <w:iCs/>
          <w:sz w:val="24"/>
          <w:szCs w:val="24"/>
          <w:lang w:eastAsia="ru-RU"/>
        </w:rPr>
        <w:t>сайте</w:t>
      </w:r>
      <w:proofErr w:type="gramEnd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5. </w:t>
      </w: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Для выбора или замены страховой медицинской организации</w:t>
      </w: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застрахованное лицо лично или через своего представителя обращается с </w:t>
      </w:r>
      <w:hyperlink r:id="rId16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заявлением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7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правилами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18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2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пунктом 4 части 2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настоящей статьи.</w:t>
      </w:r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1" w:name="Par29"/>
      <w:bookmarkEnd w:id="1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6. </w:t>
      </w:r>
      <w:proofErr w:type="gramStart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</w:t>
      </w:r>
      <w:r w:rsidRPr="004555A8">
        <w:rPr>
          <w:rFonts w:ascii="Times New Roman" w:hAnsi="Times New Roman"/>
          <w:iCs/>
          <w:sz w:val="24"/>
          <w:szCs w:val="24"/>
          <w:lang w:eastAsia="ru-RU"/>
        </w:rPr>
        <w:t>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4555A8">
        <w:rPr>
          <w:rFonts w:ascii="Times New Roman" w:hAnsi="Times New Roman"/>
          <w:iCs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4555A8" w:rsidRPr="004555A8" w:rsidRDefault="004555A8" w:rsidP="004555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7. Страховые медицинские организации, указанные в </w:t>
      </w:r>
      <w:hyperlink w:anchor="Par29" w:history="1">
        <w:r w:rsidRPr="004555A8">
          <w:rPr>
            <w:rFonts w:ascii="Times New Roman" w:hAnsi="Times New Roman"/>
            <w:b/>
            <w:iCs/>
            <w:sz w:val="24"/>
            <w:szCs w:val="24"/>
            <w:lang w:eastAsia="ru-RU"/>
          </w:rPr>
          <w:t>части 6</w:t>
        </w:r>
      </w:hyperlink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настоящей статьи: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19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статьей 46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Федерального закона;</w:t>
      </w:r>
    </w:p>
    <w:p w:rsidR="0040550F" w:rsidRPr="008F683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  <w:bookmarkStart w:id="2" w:name="_GoBack"/>
      <w:bookmarkEnd w:id="2"/>
    </w:p>
    <w:sectPr w:rsidR="0040550F" w:rsidRPr="008F6838" w:rsidSect="008F6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838"/>
    <w:rsid w:val="0040550F"/>
    <w:rsid w:val="004555A8"/>
    <w:rsid w:val="006136B9"/>
    <w:rsid w:val="00654EDF"/>
    <w:rsid w:val="0087076F"/>
    <w:rsid w:val="008F6838"/>
    <w:rsid w:val="00B9576B"/>
    <w:rsid w:val="00D82717"/>
    <w:rsid w:val="00DE3C92"/>
    <w:rsid w:val="00EC4AE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8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68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FF3376DDBAB44728A08E2D6ABE44660BD4EBFF849C4E9B7D9C64670A59428AEEA6D4C7F7279A9s9RAI" TargetMode="External"/><Relationship Id="rId13" Type="http://schemas.openxmlformats.org/officeDocument/2006/relationships/hyperlink" Target="consultantplus://offline/ref=CA3FF3376DDBAB44728A08E2D6ABE44660BD4EB7F54FC4E9B7D9C64670A59428AEEA6D4C7F727EA0s9R8I" TargetMode="External"/><Relationship Id="rId18" Type="http://schemas.openxmlformats.org/officeDocument/2006/relationships/hyperlink" Target="consultantplus://offline/ref=CA3FF3376DDBAB44728A08E2D6ABE44660BD4EBFF849C4E9B7D9C64670A59428AEEA6D4C7F7278AFs9R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3FF3376DDBAB44728A08E2D6ABE44660BD4EBFF849C4E9B7D9C64670A59428AEEA6D4C7F7279A9s9RAI" TargetMode="External"/><Relationship Id="rId12" Type="http://schemas.openxmlformats.org/officeDocument/2006/relationships/hyperlink" Target="consultantplus://offline/ref=CA3FF3376DDBAB44728A08E2D6ABE44660B448BBF64BC4E9B7D9C64670A59428AEEA6D4C7F7379AAs9REI" TargetMode="External"/><Relationship Id="rId17" Type="http://schemas.openxmlformats.org/officeDocument/2006/relationships/hyperlink" Target="consultantplus://offline/ref=CA3FF3376DDBAB44728A08E2D6ABE44660BD4EBFF849C4E9B7D9C64670A59428AEEA6D4C7F7279A9s9R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3FF3376DDBAB44728A08E2D6ABE44660BD4EB7F54FC4E9B7D9C64670A59428AEEA6D4C7F727EA0s9R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FF3376DDBAB44728A08E2D6ABE44660BD4EB7F54FC4E9B7D9C64670A59428AEEA6D4C7F727EA0s9R8I" TargetMode="External"/><Relationship Id="rId11" Type="http://schemas.openxmlformats.org/officeDocument/2006/relationships/hyperlink" Target="consultantplus://offline/ref=CA3FF3376DDBAB44728A08E2D6ABE44660B448BDF547C4E9B7D9C64670A59428AEEA6D4C7F707EACs9RCI" TargetMode="External"/><Relationship Id="rId5" Type="http://schemas.openxmlformats.org/officeDocument/2006/relationships/hyperlink" Target="consultantplus://offline/ref=CA3FF3376DDBAB44728A08E2D6ABE44660BD4CBFF54DC4E9B7D9C64670A59428AEEA6D4C7F727DA8s9R8I" TargetMode="External"/><Relationship Id="rId15" Type="http://schemas.openxmlformats.org/officeDocument/2006/relationships/hyperlink" Target="consultantplus://offline/ref=CA3FF3376DDBAB44728A08E2D6ABE4466BB54AB9F14599E3BF80CA4477AACB3FA9A3614D7F7279sARCI" TargetMode="External"/><Relationship Id="rId10" Type="http://schemas.openxmlformats.org/officeDocument/2006/relationships/hyperlink" Target="consultantplus://offline/ref=CA3FF3376DDBAB44728A08E2D6ABE44660B448BBF64BC4E9B7D9C64670A59428AEEA6D4C7F727BAFs9R9I" TargetMode="External"/><Relationship Id="rId19" Type="http://schemas.openxmlformats.org/officeDocument/2006/relationships/hyperlink" Target="consultantplus://offline/ref=CA3FF3376DDBAB44728A08E2D6ABE44660BD4CBFF54DC4E9B7D9C64670A59428AEEA6D4C7F727CA0s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FF3376DDBAB44728A08E2D6ABE44660B448BBF64BC4E9B7D9C64670A59428AEEA6D4C7F727BAFs9RFI" TargetMode="External"/><Relationship Id="rId14" Type="http://schemas.openxmlformats.org/officeDocument/2006/relationships/hyperlink" Target="consultantplus://offline/ref=CA3FF3376DDBAB44728A08E2D6ABE44660BD4EBFF849C4E9B7D9C64670A59428AEEA6D4C7F7279A9s9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1361</Words>
  <Characters>7758</Characters>
  <Application>Microsoft Office Word</Application>
  <DocSecurity>0</DocSecurity>
  <Lines>64</Lines>
  <Paragraphs>18</Paragraphs>
  <ScaleCrop>false</ScaleCrop>
  <Company>КОТФОМС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</dc:title>
  <dc:subject/>
  <dc:creator>Хорошева Наталья Александровна</dc:creator>
  <cp:keywords/>
  <dc:description/>
  <cp:lastModifiedBy>Исупова Татьяна Александровна</cp:lastModifiedBy>
  <cp:revision>3</cp:revision>
  <dcterms:created xsi:type="dcterms:W3CDTF">2016-01-14T11:37:00Z</dcterms:created>
  <dcterms:modified xsi:type="dcterms:W3CDTF">2018-01-16T08:22:00Z</dcterms:modified>
</cp:coreProperties>
</file>